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• Dimensions (Ø x H): 276 x 105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PMMA</w:t>
      </w:r>
      <w:br/>
      <w:r>
        <w:rPr/>
        <w:t xml:space="preserve">• UC1, Code EAN: 4007841008383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Non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958 lm</w:t>
      </w:r>
      <w:br/>
      <w:r>
        <w:rPr/>
        <w:t xml:space="preserve">• Efficacité totale du produit: 100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9,5 W</w:t>
      </w:r>
      <w:br/>
      <w:r>
        <w:rPr/>
        <w:t xml:space="preserve">• Angle d'ouverture: 160 °</w:t>
      </w:r>
      <w:br/>
      <w:r>
        <w:rPr/>
        <w:t xml:space="preserve">• Indice de protection, plafond: IP44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16 S PMMA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2026-06-01T01:25:56+02:00</dcterms:created>
  <dcterms:modified xsi:type="dcterms:W3CDTF">2026-06-01T01:25:56+02:00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